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BA6" w:rsidRPr="00C70BA6" w:rsidRDefault="00C70BA6" w:rsidP="00C70B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BA6">
        <w:rPr>
          <w:rFonts w:ascii="Times New Roman" w:hAnsi="Times New Roman" w:cs="Times New Roman"/>
          <w:b/>
          <w:sz w:val="28"/>
          <w:szCs w:val="28"/>
        </w:rPr>
        <w:t>Историко-документальная выставка</w:t>
      </w:r>
    </w:p>
    <w:p w:rsidR="00C70BA6" w:rsidRPr="00C70BA6" w:rsidRDefault="00C70BA6" w:rsidP="00C70B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0BA6">
        <w:rPr>
          <w:rFonts w:ascii="Times New Roman" w:hAnsi="Times New Roman" w:cs="Times New Roman"/>
          <w:b/>
          <w:sz w:val="28"/>
          <w:szCs w:val="28"/>
        </w:rPr>
        <w:t>«200-летие победы России в Отечественной войне 1812 года»</w:t>
      </w:r>
    </w:p>
    <w:p w:rsidR="00C70BA6" w:rsidRDefault="00C70BA6" w:rsidP="004F33E4">
      <w:pPr>
        <w:jc w:val="both"/>
      </w:pPr>
    </w:p>
    <w:p w:rsidR="004F33E4" w:rsidRPr="00C70BA6" w:rsidRDefault="00055A08" w:rsidP="00C70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57C8E7" wp14:editId="5AC34B97">
            <wp:simplePos x="0" y="0"/>
            <wp:positionH relativeFrom="column">
              <wp:posOffset>3206115</wp:posOffset>
            </wp:positionH>
            <wp:positionV relativeFrom="paragraph">
              <wp:posOffset>6727825</wp:posOffset>
            </wp:positionV>
            <wp:extent cx="2752725" cy="20256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2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4D8BD15" wp14:editId="19DAC22C">
            <wp:simplePos x="0" y="0"/>
            <wp:positionH relativeFrom="column">
              <wp:posOffset>-13335</wp:posOffset>
            </wp:positionH>
            <wp:positionV relativeFrom="paragraph">
              <wp:posOffset>31750</wp:posOffset>
            </wp:positionV>
            <wp:extent cx="1673225" cy="6372225"/>
            <wp:effectExtent l="0" t="0" r="317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637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9A2" w:rsidRPr="00C70BA6">
        <w:rPr>
          <w:rFonts w:ascii="Times New Roman" w:hAnsi="Times New Roman" w:cs="Times New Roman"/>
          <w:sz w:val="24"/>
          <w:szCs w:val="24"/>
        </w:rPr>
        <w:t>В рамках недели информации «Эпопея народного подвига» в фойе исторического здания ЦГПБ  имени А. П. Чехова Отделом дореволюционных и ценных изданий была подготовлена историко-документальная выставка «200-летие победы России в Отечественной войне 1812 года». На выставке представлены книги из фонда отдела</w:t>
      </w:r>
      <w:r w:rsidR="00C70BA6">
        <w:rPr>
          <w:rFonts w:ascii="Times New Roman" w:hAnsi="Times New Roman" w:cs="Times New Roman"/>
          <w:sz w:val="24"/>
          <w:szCs w:val="24"/>
        </w:rPr>
        <w:t xml:space="preserve">, </w:t>
      </w:r>
      <w:r w:rsidR="001609A2" w:rsidRPr="00C70BA6">
        <w:rPr>
          <w:rFonts w:ascii="Times New Roman" w:hAnsi="Times New Roman" w:cs="Times New Roman"/>
          <w:sz w:val="24"/>
          <w:szCs w:val="24"/>
        </w:rPr>
        <w:t xml:space="preserve"> издававшиеся к 100-летию войны 1812 года</w:t>
      </w:r>
      <w:r w:rsidR="006857D1" w:rsidRPr="00C70BA6">
        <w:rPr>
          <w:rFonts w:ascii="Times New Roman" w:hAnsi="Times New Roman" w:cs="Times New Roman"/>
          <w:sz w:val="24"/>
          <w:szCs w:val="24"/>
        </w:rPr>
        <w:t>, в том числе одно из лучших юбилейных изданий «Отечественная война и русское о</w:t>
      </w:r>
      <w:r w:rsidR="00C70BA6">
        <w:rPr>
          <w:rFonts w:ascii="Times New Roman" w:hAnsi="Times New Roman" w:cs="Times New Roman"/>
          <w:sz w:val="24"/>
          <w:szCs w:val="24"/>
        </w:rPr>
        <w:t xml:space="preserve">бщество» (Издание И. Д. Сытина). В его создании </w:t>
      </w:r>
      <w:r w:rsidR="006857D1" w:rsidRPr="00C70BA6">
        <w:rPr>
          <w:rFonts w:ascii="Times New Roman" w:hAnsi="Times New Roman" w:cs="Times New Roman"/>
          <w:sz w:val="24"/>
          <w:szCs w:val="24"/>
        </w:rPr>
        <w:t>приняли участие наиболее видные научные деятели</w:t>
      </w:r>
      <w:r w:rsidR="00086C56" w:rsidRPr="00C70BA6">
        <w:rPr>
          <w:rFonts w:ascii="Times New Roman" w:hAnsi="Times New Roman" w:cs="Times New Roman"/>
          <w:sz w:val="24"/>
          <w:szCs w:val="24"/>
        </w:rPr>
        <w:t xml:space="preserve"> того времени</w:t>
      </w:r>
      <w:r w:rsidR="00C70BA6">
        <w:rPr>
          <w:rFonts w:ascii="Times New Roman" w:hAnsi="Times New Roman" w:cs="Times New Roman"/>
          <w:sz w:val="24"/>
          <w:szCs w:val="24"/>
        </w:rPr>
        <w:t>. К</w:t>
      </w:r>
      <w:r w:rsidR="006857D1" w:rsidRPr="00C70BA6">
        <w:rPr>
          <w:rFonts w:ascii="Times New Roman" w:hAnsi="Times New Roman" w:cs="Times New Roman"/>
          <w:sz w:val="24"/>
          <w:szCs w:val="24"/>
        </w:rPr>
        <w:t xml:space="preserve">нига иллюстрирована материалами, предоставленными ведущими музеями, библиотеками того времени, крупными частными коллекциями. </w:t>
      </w:r>
      <w:proofErr w:type="gramStart"/>
      <w:r w:rsidR="006857D1" w:rsidRPr="00C70BA6">
        <w:rPr>
          <w:rFonts w:ascii="Times New Roman" w:hAnsi="Times New Roman" w:cs="Times New Roman"/>
          <w:sz w:val="24"/>
          <w:szCs w:val="24"/>
        </w:rPr>
        <w:t>До сих пор это издание считается лучшим</w:t>
      </w:r>
      <w:r w:rsidR="00C70BA6">
        <w:rPr>
          <w:rFonts w:ascii="Times New Roman" w:hAnsi="Times New Roman" w:cs="Times New Roman"/>
          <w:sz w:val="24"/>
          <w:szCs w:val="24"/>
        </w:rPr>
        <w:t xml:space="preserve"> </w:t>
      </w:r>
      <w:r w:rsidR="006857D1" w:rsidRPr="00C70BA6">
        <w:rPr>
          <w:rFonts w:ascii="Times New Roman" w:hAnsi="Times New Roman" w:cs="Times New Roman"/>
          <w:sz w:val="24"/>
          <w:szCs w:val="24"/>
        </w:rPr>
        <w:t>из издававшихся о войне 1812 года.</w:t>
      </w:r>
      <w:proofErr w:type="gramEnd"/>
      <w:r w:rsidR="004A4189" w:rsidRPr="00C70BA6">
        <w:rPr>
          <w:rFonts w:ascii="Times New Roman" w:hAnsi="Times New Roman" w:cs="Times New Roman"/>
          <w:sz w:val="24"/>
          <w:szCs w:val="24"/>
        </w:rPr>
        <w:t xml:space="preserve"> Так же на выставке представлены книги историков конца </w:t>
      </w:r>
      <w:r w:rsidR="004A4189" w:rsidRPr="00C70BA6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4A4189" w:rsidRPr="00C70BA6">
        <w:rPr>
          <w:rFonts w:ascii="Times New Roman" w:hAnsi="Times New Roman" w:cs="Times New Roman"/>
          <w:sz w:val="24"/>
          <w:szCs w:val="24"/>
        </w:rPr>
        <w:t xml:space="preserve"> - начала </w:t>
      </w:r>
      <w:r w:rsidR="004A4189" w:rsidRPr="00C70BA6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4A4189" w:rsidRPr="00C70BA6">
        <w:rPr>
          <w:rFonts w:ascii="Times New Roman" w:hAnsi="Times New Roman" w:cs="Times New Roman"/>
          <w:sz w:val="24"/>
          <w:szCs w:val="24"/>
        </w:rPr>
        <w:t xml:space="preserve"> веков, представлявшие события войны 1812 года в целом:  Михневич, Н. П. 1812 –й год на Руси / Н. П. М</w:t>
      </w:r>
      <w:r w:rsidR="004F33E4" w:rsidRPr="00C70BA6">
        <w:rPr>
          <w:rFonts w:ascii="Times New Roman" w:hAnsi="Times New Roman" w:cs="Times New Roman"/>
          <w:sz w:val="24"/>
          <w:szCs w:val="24"/>
        </w:rPr>
        <w:t>ихневич. -  Москва, 1912.</w:t>
      </w:r>
      <w:r w:rsidR="004A4189" w:rsidRPr="00C70BA6">
        <w:rPr>
          <w:rFonts w:ascii="Times New Roman" w:hAnsi="Times New Roman" w:cs="Times New Roman"/>
          <w:sz w:val="24"/>
          <w:szCs w:val="24"/>
        </w:rPr>
        <w:t>;</w:t>
      </w:r>
      <w:r w:rsidR="004F33E4" w:rsidRPr="00C70BA6">
        <w:rPr>
          <w:rFonts w:ascii="Times New Roman" w:hAnsi="Times New Roman" w:cs="Times New Roman"/>
          <w:sz w:val="24"/>
          <w:szCs w:val="24"/>
        </w:rPr>
        <w:t xml:space="preserve"> </w:t>
      </w:r>
      <w:r w:rsidR="004A4189" w:rsidRPr="00C70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189" w:rsidRPr="00C70BA6">
        <w:rPr>
          <w:rFonts w:ascii="Times New Roman" w:hAnsi="Times New Roman" w:cs="Times New Roman"/>
          <w:sz w:val="24"/>
          <w:szCs w:val="24"/>
        </w:rPr>
        <w:t>Военский</w:t>
      </w:r>
      <w:proofErr w:type="spellEnd"/>
      <w:r w:rsidR="004A4189" w:rsidRPr="00C70BA6">
        <w:rPr>
          <w:rFonts w:ascii="Times New Roman" w:hAnsi="Times New Roman" w:cs="Times New Roman"/>
          <w:sz w:val="24"/>
          <w:szCs w:val="24"/>
        </w:rPr>
        <w:t xml:space="preserve"> К. Отечественная война 1812 года в записках современников. (Материалы Военно-Ученого Архива) / К. </w:t>
      </w:r>
      <w:proofErr w:type="spellStart"/>
      <w:r w:rsidR="004A4189" w:rsidRPr="00C70BA6">
        <w:rPr>
          <w:rFonts w:ascii="Times New Roman" w:hAnsi="Times New Roman" w:cs="Times New Roman"/>
          <w:sz w:val="24"/>
          <w:szCs w:val="24"/>
        </w:rPr>
        <w:t>Военский</w:t>
      </w:r>
      <w:proofErr w:type="spellEnd"/>
      <w:r w:rsidR="004F33E4" w:rsidRPr="00C70BA6">
        <w:rPr>
          <w:rFonts w:ascii="Times New Roman" w:hAnsi="Times New Roman" w:cs="Times New Roman"/>
          <w:sz w:val="24"/>
          <w:szCs w:val="24"/>
        </w:rPr>
        <w:t>. – Санкт-Петербург, 1911.</w:t>
      </w:r>
      <w:r w:rsidR="004A4189" w:rsidRPr="00C70BA6">
        <w:rPr>
          <w:rFonts w:ascii="Times New Roman" w:hAnsi="Times New Roman" w:cs="Times New Roman"/>
          <w:sz w:val="24"/>
          <w:szCs w:val="24"/>
        </w:rPr>
        <w:t>;</w:t>
      </w:r>
      <w:r w:rsidR="004F33E4" w:rsidRPr="00C70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189" w:rsidRPr="00C70BA6">
        <w:rPr>
          <w:rFonts w:ascii="Times New Roman" w:hAnsi="Times New Roman" w:cs="Times New Roman"/>
          <w:sz w:val="24"/>
          <w:szCs w:val="24"/>
        </w:rPr>
        <w:t>Военский</w:t>
      </w:r>
      <w:proofErr w:type="spellEnd"/>
      <w:r w:rsidR="004A4189" w:rsidRPr="00C70BA6">
        <w:rPr>
          <w:rFonts w:ascii="Times New Roman" w:hAnsi="Times New Roman" w:cs="Times New Roman"/>
          <w:sz w:val="24"/>
          <w:szCs w:val="24"/>
        </w:rPr>
        <w:t xml:space="preserve">, К.  Исторические очерки и  статьи, относящиеся к 1812 году / К. </w:t>
      </w:r>
      <w:proofErr w:type="spellStart"/>
      <w:r w:rsidR="004A4189" w:rsidRPr="00C70BA6">
        <w:rPr>
          <w:rFonts w:ascii="Times New Roman" w:hAnsi="Times New Roman" w:cs="Times New Roman"/>
          <w:sz w:val="24"/>
          <w:szCs w:val="24"/>
        </w:rPr>
        <w:t>Военский</w:t>
      </w:r>
      <w:proofErr w:type="spellEnd"/>
      <w:r w:rsidR="004A4189" w:rsidRPr="00C70BA6">
        <w:rPr>
          <w:rFonts w:ascii="Times New Roman" w:hAnsi="Times New Roman" w:cs="Times New Roman"/>
          <w:sz w:val="24"/>
          <w:szCs w:val="24"/>
        </w:rPr>
        <w:t xml:space="preserve">. – Санкт-Петербург, </w:t>
      </w:r>
      <w:proofErr w:type="gramStart"/>
      <w:r w:rsidR="004A4189" w:rsidRPr="00C70BA6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4A4189" w:rsidRPr="00C70BA6">
        <w:rPr>
          <w:rFonts w:ascii="Times New Roman" w:hAnsi="Times New Roman" w:cs="Times New Roman"/>
          <w:sz w:val="24"/>
          <w:szCs w:val="24"/>
        </w:rPr>
        <w:t>. г. Кроме того, на выставке имеются книги,</w:t>
      </w:r>
      <w:r w:rsidR="00592D9E" w:rsidRPr="00C70BA6">
        <w:rPr>
          <w:rFonts w:ascii="Times New Roman" w:hAnsi="Times New Roman" w:cs="Times New Roman"/>
          <w:sz w:val="24"/>
          <w:szCs w:val="24"/>
        </w:rPr>
        <w:t xml:space="preserve"> </w:t>
      </w:r>
      <w:r w:rsidR="004A4189" w:rsidRPr="00C70BA6">
        <w:rPr>
          <w:rFonts w:ascii="Times New Roman" w:hAnsi="Times New Roman" w:cs="Times New Roman"/>
          <w:sz w:val="24"/>
          <w:szCs w:val="24"/>
        </w:rPr>
        <w:t xml:space="preserve">рассматривающие отдельные вопросы и </w:t>
      </w:r>
      <w:r w:rsidR="00592D9E" w:rsidRPr="00C70BA6">
        <w:rPr>
          <w:rFonts w:ascii="Times New Roman" w:hAnsi="Times New Roman" w:cs="Times New Roman"/>
          <w:sz w:val="24"/>
          <w:szCs w:val="24"/>
        </w:rPr>
        <w:t>п</w:t>
      </w:r>
      <w:r w:rsidR="004F33E4" w:rsidRPr="00C70BA6">
        <w:rPr>
          <w:rFonts w:ascii="Times New Roman" w:hAnsi="Times New Roman" w:cs="Times New Roman"/>
          <w:sz w:val="24"/>
          <w:szCs w:val="24"/>
        </w:rPr>
        <w:t xml:space="preserve">роблемы истории войны 1812 года. </w:t>
      </w:r>
      <w:proofErr w:type="gramStart"/>
      <w:r w:rsidR="004F33E4" w:rsidRPr="00C70BA6">
        <w:rPr>
          <w:rFonts w:ascii="Times New Roman" w:hAnsi="Times New Roman" w:cs="Times New Roman"/>
          <w:sz w:val="24"/>
          <w:szCs w:val="24"/>
        </w:rPr>
        <w:t xml:space="preserve">Так, Карцов Ю. анализирует причины войны с точки зрения дипломатии, международной обстановки в начале </w:t>
      </w:r>
      <w:r w:rsidR="004F33E4" w:rsidRPr="00C70BA6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4F33E4" w:rsidRPr="00C70BA6">
        <w:rPr>
          <w:rFonts w:ascii="Times New Roman" w:hAnsi="Times New Roman" w:cs="Times New Roman"/>
          <w:sz w:val="24"/>
          <w:szCs w:val="24"/>
        </w:rPr>
        <w:t xml:space="preserve"> века в Европе (</w:t>
      </w:r>
      <w:r w:rsidR="00592D9E" w:rsidRPr="00C70BA6">
        <w:rPr>
          <w:rFonts w:ascii="Times New Roman" w:hAnsi="Times New Roman" w:cs="Times New Roman"/>
          <w:sz w:val="24"/>
          <w:szCs w:val="24"/>
        </w:rPr>
        <w:t xml:space="preserve">Карцов, Ю. Причины войны 1812 года / Ю. Карцов и К. </w:t>
      </w:r>
      <w:proofErr w:type="spellStart"/>
      <w:r w:rsidR="00592D9E" w:rsidRPr="00C70BA6">
        <w:rPr>
          <w:rFonts w:ascii="Times New Roman" w:hAnsi="Times New Roman" w:cs="Times New Roman"/>
          <w:sz w:val="24"/>
          <w:szCs w:val="24"/>
        </w:rPr>
        <w:t>Вое</w:t>
      </w:r>
      <w:r w:rsidR="004F33E4" w:rsidRPr="00C70BA6">
        <w:rPr>
          <w:rFonts w:ascii="Times New Roman" w:hAnsi="Times New Roman" w:cs="Times New Roman"/>
          <w:sz w:val="24"/>
          <w:szCs w:val="24"/>
        </w:rPr>
        <w:t>нский</w:t>
      </w:r>
      <w:proofErr w:type="spellEnd"/>
      <w:r w:rsidR="004F33E4" w:rsidRPr="00C70BA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4F33E4" w:rsidRPr="00C70BA6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4F33E4" w:rsidRPr="00C70BA6">
        <w:rPr>
          <w:rFonts w:ascii="Times New Roman" w:hAnsi="Times New Roman" w:cs="Times New Roman"/>
          <w:sz w:val="24"/>
          <w:szCs w:val="24"/>
        </w:rPr>
        <w:t>Санкт-Петербург, 1911).</w:t>
      </w:r>
      <w:proofErr w:type="gramEnd"/>
      <w:r w:rsidR="004F33E4" w:rsidRPr="00C70B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2160D">
        <w:rPr>
          <w:rFonts w:ascii="Times New Roman" w:hAnsi="Times New Roman" w:cs="Times New Roman"/>
          <w:sz w:val="24"/>
          <w:szCs w:val="24"/>
        </w:rPr>
        <w:t xml:space="preserve">На выставке </w:t>
      </w:r>
      <w:r w:rsidR="00C55189" w:rsidRPr="00C70BA6">
        <w:rPr>
          <w:rFonts w:ascii="Times New Roman" w:hAnsi="Times New Roman" w:cs="Times New Roman"/>
          <w:sz w:val="24"/>
          <w:szCs w:val="24"/>
        </w:rPr>
        <w:t xml:space="preserve">имеются </w:t>
      </w:r>
      <w:r w:rsidR="00C70BA6">
        <w:rPr>
          <w:rFonts w:ascii="Times New Roman" w:hAnsi="Times New Roman" w:cs="Times New Roman"/>
          <w:sz w:val="24"/>
          <w:szCs w:val="24"/>
        </w:rPr>
        <w:t xml:space="preserve">книги, </w:t>
      </w:r>
      <w:r w:rsidR="00C55189" w:rsidRPr="00C70BA6">
        <w:rPr>
          <w:rFonts w:ascii="Times New Roman" w:hAnsi="Times New Roman" w:cs="Times New Roman"/>
          <w:sz w:val="24"/>
          <w:szCs w:val="24"/>
        </w:rPr>
        <w:t xml:space="preserve">поднимающие такой спорный </w:t>
      </w:r>
      <w:r w:rsidR="00785F6D">
        <w:rPr>
          <w:rFonts w:ascii="Times New Roman" w:hAnsi="Times New Roman" w:cs="Times New Roman"/>
          <w:sz w:val="24"/>
          <w:szCs w:val="24"/>
        </w:rPr>
        <w:t>вопрос как пожар Москвы, приче</w:t>
      </w:r>
      <w:r w:rsidR="00D2160D">
        <w:rPr>
          <w:rFonts w:ascii="Times New Roman" w:hAnsi="Times New Roman" w:cs="Times New Roman"/>
          <w:sz w:val="24"/>
          <w:szCs w:val="24"/>
        </w:rPr>
        <w:t xml:space="preserve">м, </w:t>
      </w:r>
      <w:r w:rsidR="00C55189" w:rsidRPr="00C70BA6">
        <w:rPr>
          <w:rFonts w:ascii="Times New Roman" w:hAnsi="Times New Roman" w:cs="Times New Roman"/>
          <w:sz w:val="24"/>
          <w:szCs w:val="24"/>
        </w:rPr>
        <w:t>как с точки зрения русских историков (Москва в 1</w:t>
      </w:r>
      <w:r w:rsidR="00D2160D">
        <w:rPr>
          <w:rFonts w:ascii="Times New Roman" w:hAnsi="Times New Roman" w:cs="Times New Roman"/>
          <w:sz w:val="24"/>
          <w:szCs w:val="24"/>
        </w:rPr>
        <w:t>812 году.</w:t>
      </w:r>
      <w:proofErr w:type="gramEnd"/>
      <w:r w:rsidR="00D2160D">
        <w:rPr>
          <w:rFonts w:ascii="Times New Roman" w:hAnsi="Times New Roman" w:cs="Times New Roman"/>
          <w:sz w:val="24"/>
          <w:szCs w:val="24"/>
        </w:rPr>
        <w:t xml:space="preserve"> (Исторический очерк). </w:t>
      </w:r>
      <w:r w:rsidR="00C55189" w:rsidRPr="00C70BA6">
        <w:rPr>
          <w:rFonts w:ascii="Times New Roman" w:hAnsi="Times New Roman" w:cs="Times New Roman"/>
          <w:sz w:val="24"/>
          <w:szCs w:val="24"/>
        </w:rPr>
        <w:t>К столетию Отечественной</w:t>
      </w:r>
      <w:r w:rsidR="008A28A4" w:rsidRPr="00C70BA6">
        <w:rPr>
          <w:rFonts w:ascii="Times New Roman" w:hAnsi="Times New Roman" w:cs="Times New Roman"/>
          <w:sz w:val="24"/>
          <w:szCs w:val="24"/>
        </w:rPr>
        <w:t xml:space="preserve"> войны. – Москва, 1912</w:t>
      </w:r>
      <w:r w:rsidR="00C55189" w:rsidRPr="00C70BA6">
        <w:rPr>
          <w:rFonts w:ascii="Times New Roman" w:hAnsi="Times New Roman" w:cs="Times New Roman"/>
          <w:sz w:val="24"/>
          <w:szCs w:val="24"/>
        </w:rPr>
        <w:t>), так и с точки зрения участников событи</w:t>
      </w:r>
      <w:r w:rsidR="008A28A4" w:rsidRPr="00C70BA6">
        <w:rPr>
          <w:rFonts w:ascii="Times New Roman" w:hAnsi="Times New Roman" w:cs="Times New Roman"/>
          <w:sz w:val="24"/>
          <w:szCs w:val="24"/>
        </w:rPr>
        <w:t>й со стороны французской армии (</w:t>
      </w:r>
      <w:proofErr w:type="spellStart"/>
      <w:r w:rsidR="008A28A4" w:rsidRPr="00C70BA6">
        <w:rPr>
          <w:rFonts w:ascii="Times New Roman" w:hAnsi="Times New Roman" w:cs="Times New Roman"/>
          <w:sz w:val="24"/>
          <w:szCs w:val="24"/>
        </w:rPr>
        <w:t>Бургонь</w:t>
      </w:r>
      <w:proofErr w:type="spellEnd"/>
      <w:r w:rsidR="008A28A4" w:rsidRPr="00C70BA6">
        <w:rPr>
          <w:rFonts w:ascii="Times New Roman" w:hAnsi="Times New Roman" w:cs="Times New Roman"/>
          <w:sz w:val="24"/>
          <w:szCs w:val="24"/>
        </w:rPr>
        <w:t xml:space="preserve">. Пожар Москвы и отступление французов. 1812 год. / </w:t>
      </w:r>
      <w:proofErr w:type="spellStart"/>
      <w:proofErr w:type="gramStart"/>
      <w:r w:rsidR="008A28A4" w:rsidRPr="00C70BA6">
        <w:rPr>
          <w:rFonts w:ascii="Times New Roman" w:hAnsi="Times New Roman" w:cs="Times New Roman"/>
          <w:sz w:val="24"/>
          <w:szCs w:val="24"/>
        </w:rPr>
        <w:t>Бургонь</w:t>
      </w:r>
      <w:proofErr w:type="spellEnd"/>
      <w:r w:rsidR="008A28A4" w:rsidRPr="00C70BA6">
        <w:rPr>
          <w:rFonts w:ascii="Times New Roman" w:hAnsi="Times New Roman" w:cs="Times New Roman"/>
          <w:sz w:val="24"/>
          <w:szCs w:val="24"/>
        </w:rPr>
        <w:t>, пер. с фр. Л. Г. – Санкт- Петербург: издание А. С. Суворина, 1898).</w:t>
      </w:r>
      <w:proofErr w:type="gramEnd"/>
      <w:r w:rsidR="008A28A4" w:rsidRPr="00C70B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A28A4" w:rsidRPr="00C70BA6">
        <w:rPr>
          <w:rFonts w:ascii="Times New Roman" w:hAnsi="Times New Roman" w:cs="Times New Roman"/>
          <w:sz w:val="24"/>
          <w:szCs w:val="24"/>
        </w:rPr>
        <w:t>Шницлер</w:t>
      </w:r>
      <w:proofErr w:type="spellEnd"/>
      <w:r w:rsidR="008A28A4" w:rsidRPr="00C70BA6">
        <w:rPr>
          <w:rFonts w:ascii="Times New Roman" w:hAnsi="Times New Roman" w:cs="Times New Roman"/>
          <w:sz w:val="24"/>
          <w:szCs w:val="24"/>
        </w:rPr>
        <w:t xml:space="preserve"> рассматривает такой вопрос</w:t>
      </w:r>
      <w:r w:rsidR="00D2160D">
        <w:rPr>
          <w:rFonts w:ascii="Times New Roman" w:hAnsi="Times New Roman" w:cs="Times New Roman"/>
          <w:sz w:val="24"/>
          <w:szCs w:val="24"/>
        </w:rPr>
        <w:t xml:space="preserve">, </w:t>
      </w:r>
      <w:r w:rsidR="008A28A4" w:rsidRPr="00C70BA6">
        <w:rPr>
          <w:rFonts w:ascii="Times New Roman" w:hAnsi="Times New Roman" w:cs="Times New Roman"/>
          <w:sz w:val="24"/>
          <w:szCs w:val="24"/>
        </w:rPr>
        <w:t>как место и значение Московского Главнокомандующего графа Ф. В. Ростопчина и Главнокомандующего русской армией М. И. Кутузова в событиях оставления и пожара в Москве (</w:t>
      </w:r>
      <w:proofErr w:type="spellStart"/>
      <w:r w:rsidR="008A28A4" w:rsidRPr="00C70BA6">
        <w:rPr>
          <w:rFonts w:ascii="Times New Roman" w:hAnsi="Times New Roman" w:cs="Times New Roman"/>
          <w:sz w:val="24"/>
          <w:szCs w:val="24"/>
        </w:rPr>
        <w:t>Шницлер</w:t>
      </w:r>
      <w:proofErr w:type="spellEnd"/>
      <w:r w:rsidR="008A28A4" w:rsidRPr="00C70BA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A28A4" w:rsidRPr="00C70BA6">
        <w:rPr>
          <w:rFonts w:ascii="Times New Roman" w:hAnsi="Times New Roman" w:cs="Times New Roman"/>
          <w:sz w:val="24"/>
          <w:szCs w:val="24"/>
        </w:rPr>
        <w:t xml:space="preserve">  Ростопчин и Кутузов. Россия в 1812 году / </w:t>
      </w:r>
      <w:proofErr w:type="spellStart"/>
      <w:r w:rsidR="008A28A4" w:rsidRPr="00C70BA6">
        <w:rPr>
          <w:rFonts w:ascii="Times New Roman" w:hAnsi="Times New Roman" w:cs="Times New Roman"/>
          <w:sz w:val="24"/>
          <w:szCs w:val="24"/>
        </w:rPr>
        <w:t>Шницлер</w:t>
      </w:r>
      <w:proofErr w:type="spellEnd"/>
      <w:r w:rsidR="008A28A4" w:rsidRPr="00C70BA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A28A4" w:rsidRPr="00C70BA6">
        <w:rPr>
          <w:rFonts w:ascii="Times New Roman" w:hAnsi="Times New Roman" w:cs="Times New Roman"/>
          <w:sz w:val="24"/>
          <w:szCs w:val="24"/>
        </w:rPr>
        <w:t>перев</w:t>
      </w:r>
      <w:proofErr w:type="gramEnd"/>
      <w:r w:rsidR="008A28A4" w:rsidRPr="00C70BA6">
        <w:rPr>
          <w:rFonts w:ascii="Times New Roman" w:hAnsi="Times New Roman" w:cs="Times New Roman"/>
          <w:sz w:val="24"/>
          <w:szCs w:val="24"/>
        </w:rPr>
        <w:t xml:space="preserve">. С предисловием и примечанием А. </w:t>
      </w:r>
      <w:proofErr w:type="spellStart"/>
      <w:r w:rsidR="008A28A4" w:rsidRPr="00C70BA6">
        <w:rPr>
          <w:rFonts w:ascii="Times New Roman" w:hAnsi="Times New Roman" w:cs="Times New Roman"/>
          <w:sz w:val="24"/>
          <w:szCs w:val="24"/>
        </w:rPr>
        <w:t>Ельницкого</w:t>
      </w:r>
      <w:proofErr w:type="spellEnd"/>
      <w:r w:rsidR="008A28A4" w:rsidRPr="00C70BA6">
        <w:rPr>
          <w:rFonts w:ascii="Times New Roman" w:hAnsi="Times New Roman" w:cs="Times New Roman"/>
          <w:sz w:val="24"/>
          <w:szCs w:val="24"/>
        </w:rPr>
        <w:t xml:space="preserve">. – </w:t>
      </w:r>
      <w:proofErr w:type="gramStart"/>
      <w:r w:rsidR="008A28A4" w:rsidRPr="00C70BA6">
        <w:rPr>
          <w:rFonts w:ascii="Times New Roman" w:hAnsi="Times New Roman" w:cs="Times New Roman"/>
          <w:sz w:val="24"/>
          <w:szCs w:val="24"/>
        </w:rPr>
        <w:t>СПб., 1912).</w:t>
      </w:r>
      <w:proofErr w:type="gramEnd"/>
      <w:r w:rsidR="008A28A4" w:rsidRPr="00C70BA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A28A4" w:rsidRPr="00C70BA6">
        <w:rPr>
          <w:rFonts w:ascii="Times New Roman" w:hAnsi="Times New Roman" w:cs="Times New Roman"/>
          <w:sz w:val="24"/>
          <w:szCs w:val="24"/>
        </w:rPr>
        <w:t xml:space="preserve">Проблемам участия отдельных слоев общества </w:t>
      </w:r>
      <w:r w:rsidR="008B1371" w:rsidRPr="00C70BA6">
        <w:rPr>
          <w:rFonts w:ascii="Times New Roman" w:hAnsi="Times New Roman" w:cs="Times New Roman"/>
          <w:sz w:val="24"/>
          <w:szCs w:val="24"/>
        </w:rPr>
        <w:t>посвящены книги Шавельского Г. И. (Шавельский, Г. И. Военное духовенство в борьбе России с Наполеоном / Г. И. Шавельский.</w:t>
      </w:r>
      <w:proofErr w:type="gramEnd"/>
      <w:r w:rsidR="008B1371" w:rsidRPr="00C70BA6">
        <w:rPr>
          <w:rFonts w:ascii="Times New Roman" w:hAnsi="Times New Roman" w:cs="Times New Roman"/>
          <w:sz w:val="24"/>
          <w:szCs w:val="24"/>
        </w:rPr>
        <w:t xml:space="preserve"> – Москва, 1912), </w:t>
      </w:r>
      <w:proofErr w:type="spellStart"/>
      <w:r w:rsidR="008B1371" w:rsidRPr="00C70BA6">
        <w:rPr>
          <w:rFonts w:ascii="Times New Roman" w:hAnsi="Times New Roman" w:cs="Times New Roman"/>
          <w:sz w:val="24"/>
          <w:szCs w:val="24"/>
        </w:rPr>
        <w:t>Апухтина</w:t>
      </w:r>
      <w:proofErr w:type="spellEnd"/>
      <w:r w:rsidR="008B1371" w:rsidRPr="00C70BA6">
        <w:rPr>
          <w:rFonts w:ascii="Times New Roman" w:hAnsi="Times New Roman" w:cs="Times New Roman"/>
          <w:sz w:val="24"/>
          <w:szCs w:val="24"/>
        </w:rPr>
        <w:t xml:space="preserve"> В. Р. (</w:t>
      </w:r>
      <w:proofErr w:type="spellStart"/>
      <w:r w:rsidR="008B1371" w:rsidRPr="00C70BA6">
        <w:rPr>
          <w:rFonts w:ascii="Times New Roman" w:hAnsi="Times New Roman" w:cs="Times New Roman"/>
          <w:sz w:val="24"/>
          <w:szCs w:val="24"/>
        </w:rPr>
        <w:t>Апухтин</w:t>
      </w:r>
      <w:proofErr w:type="spellEnd"/>
      <w:r w:rsidR="008B1371" w:rsidRPr="00C70BA6">
        <w:rPr>
          <w:rFonts w:ascii="Times New Roman" w:hAnsi="Times New Roman" w:cs="Times New Roman"/>
          <w:sz w:val="24"/>
          <w:szCs w:val="24"/>
        </w:rPr>
        <w:t xml:space="preserve"> В. Р. Народная военная сила: Дворянские ополчения в Отечественную войну. Т. 1 / В. Р. </w:t>
      </w:r>
      <w:proofErr w:type="spellStart"/>
      <w:r w:rsidR="008B1371" w:rsidRPr="00C70BA6">
        <w:rPr>
          <w:rFonts w:ascii="Times New Roman" w:hAnsi="Times New Roman" w:cs="Times New Roman"/>
          <w:sz w:val="24"/>
          <w:szCs w:val="24"/>
        </w:rPr>
        <w:t>Апухтин</w:t>
      </w:r>
      <w:proofErr w:type="spellEnd"/>
      <w:r w:rsidR="008B1371" w:rsidRPr="00C70BA6">
        <w:rPr>
          <w:rFonts w:ascii="Times New Roman" w:hAnsi="Times New Roman" w:cs="Times New Roman"/>
          <w:sz w:val="24"/>
          <w:szCs w:val="24"/>
        </w:rPr>
        <w:t xml:space="preserve">. – Москва, 1912), </w:t>
      </w:r>
      <w:proofErr w:type="spellStart"/>
      <w:r w:rsidR="008B1371" w:rsidRPr="00C70BA6">
        <w:rPr>
          <w:rFonts w:ascii="Times New Roman" w:hAnsi="Times New Roman" w:cs="Times New Roman"/>
          <w:sz w:val="24"/>
          <w:szCs w:val="24"/>
        </w:rPr>
        <w:lastRenderedPageBreak/>
        <w:t>Быкадарова</w:t>
      </w:r>
      <w:proofErr w:type="spellEnd"/>
      <w:r w:rsidR="008B1371" w:rsidRPr="00C70BA6">
        <w:rPr>
          <w:rFonts w:ascii="Times New Roman" w:hAnsi="Times New Roman" w:cs="Times New Roman"/>
          <w:sz w:val="24"/>
          <w:szCs w:val="24"/>
        </w:rPr>
        <w:t xml:space="preserve"> И. (</w:t>
      </w:r>
      <w:proofErr w:type="spellStart"/>
      <w:r w:rsidR="008B1371" w:rsidRPr="00C70BA6">
        <w:rPr>
          <w:rFonts w:ascii="Times New Roman" w:hAnsi="Times New Roman" w:cs="Times New Roman"/>
          <w:sz w:val="24"/>
          <w:szCs w:val="24"/>
        </w:rPr>
        <w:t>Быкадаров</w:t>
      </w:r>
      <w:proofErr w:type="spellEnd"/>
      <w:r w:rsidR="008B1371" w:rsidRPr="00C70BA6">
        <w:rPr>
          <w:rFonts w:ascii="Times New Roman" w:hAnsi="Times New Roman" w:cs="Times New Roman"/>
          <w:sz w:val="24"/>
          <w:szCs w:val="24"/>
        </w:rPr>
        <w:t xml:space="preserve">, И. Очерк участия Донского войска в Отечественной войне 1812 года и заграничных походах 1813 – 1814 г. г.  – Новочеркасск: </w:t>
      </w:r>
      <w:proofErr w:type="gramStart"/>
      <w:r w:rsidR="008B1371" w:rsidRPr="00C70BA6">
        <w:rPr>
          <w:rFonts w:ascii="Times New Roman" w:hAnsi="Times New Roman" w:cs="Times New Roman"/>
          <w:sz w:val="24"/>
          <w:szCs w:val="24"/>
        </w:rPr>
        <w:t>Типография В. И. Бабенко, 1911).</w:t>
      </w:r>
      <w:proofErr w:type="gramEnd"/>
      <w:r w:rsidR="00086C56" w:rsidRPr="00C70BA6">
        <w:rPr>
          <w:rFonts w:ascii="Times New Roman" w:hAnsi="Times New Roman" w:cs="Times New Roman"/>
          <w:sz w:val="24"/>
          <w:szCs w:val="24"/>
        </w:rPr>
        <w:t xml:space="preserve"> Надо отметить, что на выставке имеется лишь небольшая часть всех книг, посвященных Отечественной войне 1812 года, имеющихся в фонде отдела дореволюционных и ценных изданий.</w:t>
      </w:r>
    </w:p>
    <w:p w:rsidR="008B1371" w:rsidRPr="00592D9E" w:rsidRDefault="00055A08" w:rsidP="004F33E4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05B7A9A" wp14:editId="007B49FB">
            <wp:simplePos x="0" y="0"/>
            <wp:positionH relativeFrom="column">
              <wp:posOffset>-92710</wp:posOffset>
            </wp:positionH>
            <wp:positionV relativeFrom="paragraph">
              <wp:posOffset>3135630</wp:posOffset>
            </wp:positionV>
            <wp:extent cx="3622040" cy="23050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4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4D1C22E" wp14:editId="4E1327B1">
            <wp:simplePos x="0" y="0"/>
            <wp:positionH relativeFrom="column">
              <wp:posOffset>3802380</wp:posOffset>
            </wp:positionH>
            <wp:positionV relativeFrom="paragraph">
              <wp:posOffset>292735</wp:posOffset>
            </wp:positionV>
            <wp:extent cx="2268220" cy="5218430"/>
            <wp:effectExtent l="0" t="0" r="0" b="127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521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E389870" wp14:editId="0C3CF8F3">
            <wp:simplePos x="0" y="0"/>
            <wp:positionH relativeFrom="column">
              <wp:posOffset>-25400</wp:posOffset>
            </wp:positionH>
            <wp:positionV relativeFrom="paragraph">
              <wp:posOffset>297180</wp:posOffset>
            </wp:positionV>
            <wp:extent cx="3552825" cy="187071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7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189" w:rsidRPr="004A4189" w:rsidRDefault="004A4189" w:rsidP="00592D9E">
      <w:pPr>
        <w:jc w:val="both"/>
      </w:pPr>
    </w:p>
    <w:p w:rsidR="004A4189" w:rsidRPr="004A4189" w:rsidRDefault="004A4189" w:rsidP="004A4189">
      <w:bookmarkStart w:id="0" w:name="_GoBack"/>
      <w:bookmarkEnd w:id="0"/>
    </w:p>
    <w:p w:rsidR="004A4189" w:rsidRPr="004A4189" w:rsidRDefault="004A4189" w:rsidP="004A4189"/>
    <w:p w:rsidR="00055A08" w:rsidRDefault="004A4189" w:rsidP="006857D1">
      <w:pPr>
        <w:jc w:val="both"/>
      </w:pPr>
      <w:r>
        <w:t xml:space="preserve"> </w:t>
      </w:r>
    </w:p>
    <w:sectPr w:rsidR="00055A08" w:rsidSect="00055A0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219" w:rsidRDefault="00B45219" w:rsidP="004F33E4">
      <w:pPr>
        <w:spacing w:after="0" w:line="240" w:lineRule="auto"/>
      </w:pPr>
      <w:r>
        <w:separator/>
      </w:r>
    </w:p>
  </w:endnote>
  <w:endnote w:type="continuationSeparator" w:id="0">
    <w:p w:rsidR="00B45219" w:rsidRDefault="00B45219" w:rsidP="004F3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219" w:rsidRDefault="00B45219" w:rsidP="004F33E4">
      <w:pPr>
        <w:spacing w:after="0" w:line="240" w:lineRule="auto"/>
      </w:pPr>
      <w:r>
        <w:separator/>
      </w:r>
    </w:p>
  </w:footnote>
  <w:footnote w:type="continuationSeparator" w:id="0">
    <w:p w:rsidR="00B45219" w:rsidRDefault="00B45219" w:rsidP="004F33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9A2"/>
    <w:rsid w:val="00055A08"/>
    <w:rsid w:val="00086C56"/>
    <w:rsid w:val="000D3582"/>
    <w:rsid w:val="001609A2"/>
    <w:rsid w:val="004A4189"/>
    <w:rsid w:val="004F33E4"/>
    <w:rsid w:val="00592D9E"/>
    <w:rsid w:val="006857D1"/>
    <w:rsid w:val="00785F6D"/>
    <w:rsid w:val="0082595C"/>
    <w:rsid w:val="008A28A4"/>
    <w:rsid w:val="008B1371"/>
    <w:rsid w:val="00AB0747"/>
    <w:rsid w:val="00B45219"/>
    <w:rsid w:val="00C55189"/>
    <w:rsid w:val="00C70BA6"/>
    <w:rsid w:val="00D21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4189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F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33E4"/>
  </w:style>
  <w:style w:type="paragraph" w:styleId="a6">
    <w:name w:val="footer"/>
    <w:basedOn w:val="a"/>
    <w:link w:val="a7"/>
    <w:uiPriority w:val="99"/>
    <w:unhideWhenUsed/>
    <w:rsid w:val="004F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33E4"/>
  </w:style>
  <w:style w:type="paragraph" w:styleId="a8">
    <w:name w:val="Balloon Text"/>
    <w:basedOn w:val="a"/>
    <w:link w:val="a9"/>
    <w:uiPriority w:val="99"/>
    <w:semiHidden/>
    <w:unhideWhenUsed/>
    <w:rsid w:val="0005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5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4189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F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33E4"/>
  </w:style>
  <w:style w:type="paragraph" w:styleId="a6">
    <w:name w:val="footer"/>
    <w:basedOn w:val="a"/>
    <w:link w:val="a7"/>
    <w:uiPriority w:val="99"/>
    <w:unhideWhenUsed/>
    <w:rsid w:val="004F3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33E4"/>
  </w:style>
  <w:style w:type="paragraph" w:styleId="a8">
    <w:name w:val="Balloon Text"/>
    <w:basedOn w:val="a"/>
    <w:link w:val="a9"/>
    <w:uiPriority w:val="99"/>
    <w:semiHidden/>
    <w:unhideWhenUsed/>
    <w:rsid w:val="0005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5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81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Мартынова Наталья Владимировна</dc:creator>
  <cp:lastModifiedBy>Прилуцкая Татьяна Леонидовна</cp:lastModifiedBy>
  <cp:revision>3</cp:revision>
  <dcterms:created xsi:type="dcterms:W3CDTF">2012-09-12T09:47:00Z</dcterms:created>
  <dcterms:modified xsi:type="dcterms:W3CDTF">2012-09-17T08:18:00Z</dcterms:modified>
</cp:coreProperties>
</file>